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848" w:rsidRDefault="00867848" w:rsidP="00867848">
      <w:pPr>
        <w:pStyle w:val="AralkYok"/>
        <w:rPr>
          <w:rFonts w:ascii="Times New Roman" w:hAnsi="Times New Roman" w:cs="Times New Roman"/>
          <w:sz w:val="24"/>
          <w:szCs w:val="24"/>
        </w:rPr>
      </w:pPr>
    </w:p>
    <w:p w:rsidR="00867848" w:rsidRPr="009F1F7B" w:rsidRDefault="00867848" w:rsidP="00591A77">
      <w:pPr>
        <w:pStyle w:val="AralkYok"/>
        <w:jc w:val="center"/>
        <w:rPr>
          <w:rFonts w:ascii="Times New Roman" w:hAnsi="Times New Roman" w:cs="Times New Roman"/>
          <w:sz w:val="24"/>
          <w:szCs w:val="24"/>
        </w:rPr>
      </w:pPr>
      <w:r w:rsidRPr="009F1F7B">
        <w:rPr>
          <w:rFonts w:ascii="Times New Roman" w:hAnsi="Times New Roman" w:cs="Times New Roman"/>
          <w:sz w:val="24"/>
          <w:szCs w:val="24"/>
        </w:rPr>
        <w:t>KİRA UYUŞMAZLIKLARINDA ARABULUCU TARAFINDAN YAPILAN DAVA ŞARTI ARABULUCULUK GÖRÜŞMESİ (OTURUMUNA) DAVET MEKTUBU</w:t>
      </w:r>
    </w:p>
    <w:p w:rsidR="00591A77" w:rsidRPr="009F1F7B" w:rsidRDefault="00591A77" w:rsidP="00867848">
      <w:pPr>
        <w:pStyle w:val="AralkYok"/>
        <w:rPr>
          <w:rFonts w:ascii="Times New Roman" w:hAnsi="Times New Roman" w:cs="Times New Roman"/>
          <w:sz w:val="24"/>
          <w:szCs w:val="24"/>
        </w:rPr>
      </w:pP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Başvuru Dosya No</w:t>
      </w:r>
      <w:r w:rsidRPr="009F1F7B">
        <w:rPr>
          <w:rFonts w:ascii="Times New Roman" w:hAnsi="Times New Roman" w:cs="Times New Roman"/>
          <w:sz w:val="24"/>
          <w:szCs w:val="24"/>
        </w:rPr>
        <w:tab/>
        <w:t xml:space="preserve">: </w:t>
      </w:r>
      <w:r w:rsidRPr="009F1F7B">
        <w:rPr>
          <w:rFonts w:ascii="Times New Roman" w:hAnsi="Times New Roman" w:cs="Times New Roman"/>
          <w:sz w:val="24"/>
          <w:szCs w:val="24"/>
        </w:rPr>
        <w:tab/>
      </w: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Açılış Tarihi</w:t>
      </w:r>
      <w:r w:rsidRPr="009F1F7B">
        <w:rPr>
          <w:rFonts w:ascii="Times New Roman" w:hAnsi="Times New Roman" w:cs="Times New Roman"/>
          <w:sz w:val="24"/>
          <w:szCs w:val="24"/>
        </w:rPr>
        <w:tab/>
        <w:t>:</w:t>
      </w:r>
      <w:r w:rsidRPr="009F1F7B">
        <w:rPr>
          <w:rFonts w:ascii="Times New Roman" w:hAnsi="Times New Roman" w:cs="Times New Roman"/>
          <w:sz w:val="24"/>
          <w:szCs w:val="24"/>
        </w:rPr>
        <w:tab/>
      </w: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Geldiği Birim</w:t>
      </w:r>
      <w:r w:rsidRPr="009F1F7B">
        <w:rPr>
          <w:rFonts w:ascii="Times New Roman" w:hAnsi="Times New Roman" w:cs="Times New Roman"/>
          <w:sz w:val="24"/>
          <w:szCs w:val="24"/>
        </w:rPr>
        <w:tab/>
        <w:t>:</w:t>
      </w:r>
      <w:r w:rsidRPr="009F1F7B">
        <w:rPr>
          <w:rFonts w:ascii="Times New Roman" w:hAnsi="Times New Roman" w:cs="Times New Roman"/>
          <w:sz w:val="24"/>
          <w:szCs w:val="24"/>
        </w:rPr>
        <w:tab/>
      </w:r>
      <w:proofErr w:type="gramStart"/>
      <w:r w:rsidRPr="009F1F7B">
        <w:rPr>
          <w:rFonts w:ascii="Times New Roman" w:hAnsi="Times New Roman" w:cs="Times New Roman"/>
          <w:sz w:val="24"/>
          <w:szCs w:val="24"/>
        </w:rPr>
        <w:t>……………….</w:t>
      </w:r>
      <w:proofErr w:type="gramEnd"/>
      <w:r w:rsidRPr="009F1F7B">
        <w:rPr>
          <w:rFonts w:ascii="Times New Roman" w:hAnsi="Times New Roman" w:cs="Times New Roman"/>
          <w:sz w:val="24"/>
          <w:szCs w:val="24"/>
        </w:rPr>
        <w:t>Arabuluculuk  Bürosu</w:t>
      </w:r>
    </w:p>
    <w:p w:rsidR="00D91F45" w:rsidRPr="009F1F7B" w:rsidRDefault="00D91F45" w:rsidP="00E714A3">
      <w:pPr>
        <w:pStyle w:val="AralkYok"/>
        <w:tabs>
          <w:tab w:val="left" w:pos="2127"/>
          <w:tab w:val="left" w:pos="2552"/>
        </w:tabs>
        <w:rPr>
          <w:rFonts w:ascii="Times New Roman" w:hAnsi="Times New Roman" w:cs="Times New Roman"/>
          <w:sz w:val="24"/>
          <w:szCs w:val="24"/>
        </w:rPr>
      </w:pPr>
    </w:p>
    <w:p w:rsidR="00D91F45" w:rsidRPr="009F1F7B" w:rsidRDefault="00D91F45" w:rsidP="00E714A3">
      <w:pPr>
        <w:pStyle w:val="AralkYok"/>
        <w:tabs>
          <w:tab w:val="left" w:pos="2127"/>
          <w:tab w:val="left" w:pos="2552"/>
        </w:tabs>
        <w:rPr>
          <w:rFonts w:ascii="Times New Roman" w:hAnsi="Times New Roman" w:cs="Times New Roman"/>
          <w:color w:val="FF0000"/>
          <w:sz w:val="24"/>
          <w:szCs w:val="24"/>
        </w:rPr>
      </w:pPr>
      <w:r w:rsidRPr="009F1F7B">
        <w:rPr>
          <w:rFonts w:ascii="Times New Roman" w:hAnsi="Times New Roman" w:cs="Times New Roman"/>
          <w:sz w:val="24"/>
          <w:szCs w:val="24"/>
        </w:rPr>
        <w:t>Toplantı tarihi</w:t>
      </w:r>
      <w:r w:rsidRPr="009F1F7B">
        <w:rPr>
          <w:rFonts w:ascii="Times New Roman" w:hAnsi="Times New Roman" w:cs="Times New Roman"/>
          <w:sz w:val="24"/>
          <w:szCs w:val="24"/>
        </w:rPr>
        <w:tab/>
        <w:t xml:space="preserve">:   </w:t>
      </w:r>
      <w:r w:rsidR="00E714A3" w:rsidRPr="009F1F7B">
        <w:rPr>
          <w:rFonts w:ascii="Times New Roman" w:hAnsi="Times New Roman" w:cs="Times New Roman"/>
          <w:sz w:val="24"/>
          <w:szCs w:val="24"/>
        </w:rPr>
        <w:tab/>
      </w:r>
      <w:r w:rsidRPr="009F1F7B">
        <w:rPr>
          <w:rFonts w:ascii="Times New Roman" w:hAnsi="Times New Roman" w:cs="Times New Roman"/>
          <w:color w:val="FF0000"/>
          <w:sz w:val="24"/>
          <w:szCs w:val="24"/>
        </w:rPr>
        <w:t>…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günü saat: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w:t>
      </w:r>
    </w:p>
    <w:p w:rsidR="00D91F45" w:rsidRPr="009F1F7B" w:rsidRDefault="00D91F45" w:rsidP="00E714A3">
      <w:pPr>
        <w:pStyle w:val="AralkYok"/>
        <w:tabs>
          <w:tab w:val="left" w:pos="2127"/>
          <w:tab w:val="left" w:pos="2552"/>
        </w:tabs>
        <w:rPr>
          <w:rFonts w:ascii="Times New Roman" w:hAnsi="Times New Roman" w:cs="Times New Roman"/>
          <w:sz w:val="24"/>
          <w:szCs w:val="24"/>
        </w:rPr>
      </w:pPr>
      <w:r w:rsidRPr="009F1F7B">
        <w:rPr>
          <w:rFonts w:ascii="Times New Roman" w:hAnsi="Times New Roman" w:cs="Times New Roman"/>
          <w:sz w:val="24"/>
          <w:szCs w:val="24"/>
        </w:rPr>
        <w:t>Toplantı yeri</w:t>
      </w:r>
      <w:r w:rsidRPr="009F1F7B">
        <w:rPr>
          <w:rFonts w:ascii="Times New Roman" w:hAnsi="Times New Roman" w:cs="Times New Roman"/>
          <w:sz w:val="24"/>
          <w:szCs w:val="24"/>
        </w:rPr>
        <w:tab/>
        <w:t xml:space="preserve">: </w:t>
      </w:r>
      <w:r w:rsidR="00E714A3" w:rsidRPr="009F1F7B">
        <w:rPr>
          <w:rFonts w:ascii="Times New Roman" w:hAnsi="Times New Roman" w:cs="Times New Roman"/>
          <w:sz w:val="24"/>
          <w:szCs w:val="24"/>
        </w:rPr>
        <w:tab/>
      </w:r>
      <w:proofErr w:type="gramStart"/>
      <w:r w:rsidRPr="009F1F7B">
        <w:rPr>
          <w:rFonts w:ascii="Times New Roman" w:hAnsi="Times New Roman" w:cs="Times New Roman"/>
          <w:sz w:val="24"/>
          <w:szCs w:val="24"/>
        </w:rPr>
        <w:t>………………………………………………..</w:t>
      </w:r>
      <w:proofErr w:type="gramEnd"/>
      <w:r w:rsidRPr="009F1F7B">
        <w:rPr>
          <w:rFonts w:ascii="Times New Roman" w:hAnsi="Times New Roman" w:cs="Times New Roman"/>
          <w:sz w:val="24"/>
          <w:szCs w:val="24"/>
        </w:rPr>
        <w:t xml:space="preserve"> İstanbul </w:t>
      </w:r>
    </w:p>
    <w:p w:rsidR="00D91F45" w:rsidRPr="009F1F7B" w:rsidRDefault="00D91F45" w:rsidP="00D91F45">
      <w:pPr>
        <w:rPr>
          <w:rFonts w:ascii="Times New Roman" w:hAnsi="Times New Roman" w:cs="Times New Roman"/>
          <w:b/>
          <w:sz w:val="24"/>
          <w:szCs w:val="24"/>
        </w:rPr>
      </w:pPr>
      <w:r w:rsidRPr="009F1F7B">
        <w:rPr>
          <w:rFonts w:ascii="Times New Roman" w:hAnsi="Times New Roman" w:cs="Times New Roman"/>
          <w:b/>
          <w:sz w:val="24"/>
          <w:szCs w:val="24"/>
        </w:rPr>
        <w:tab/>
      </w:r>
      <w:r w:rsidRPr="009F1F7B">
        <w:rPr>
          <w:rFonts w:ascii="Times New Roman" w:hAnsi="Times New Roman" w:cs="Times New Roman"/>
          <w:b/>
          <w:sz w:val="24"/>
          <w:szCs w:val="24"/>
        </w:rPr>
        <w:tab/>
      </w:r>
    </w:p>
    <w:p w:rsidR="00D91F45" w:rsidRPr="009F1F7B" w:rsidRDefault="00D91F45" w:rsidP="00D91F45">
      <w:pPr>
        <w:pStyle w:val="AralkYok"/>
        <w:tabs>
          <w:tab w:val="left" w:pos="1134"/>
        </w:tabs>
        <w:rPr>
          <w:rFonts w:ascii="Times New Roman" w:hAnsi="Times New Roman" w:cs="Times New Roman"/>
          <w:sz w:val="24"/>
          <w:szCs w:val="24"/>
        </w:rPr>
      </w:pPr>
      <w:r w:rsidRPr="009F1F7B">
        <w:rPr>
          <w:rFonts w:ascii="Times New Roman" w:hAnsi="Times New Roman" w:cs="Times New Roman"/>
          <w:b/>
          <w:sz w:val="24"/>
          <w:szCs w:val="24"/>
        </w:rPr>
        <w:tab/>
      </w:r>
      <w:r w:rsidRPr="009F1F7B">
        <w:rPr>
          <w:rFonts w:ascii="Times New Roman" w:hAnsi="Times New Roman" w:cs="Times New Roman"/>
          <w:sz w:val="24"/>
          <w:szCs w:val="24"/>
        </w:rPr>
        <w:t xml:space="preserve">Taraf-1 (Başvuran taraf), </w:t>
      </w:r>
    </w:p>
    <w:p w:rsidR="00D91F45" w:rsidRPr="009F1F7B" w:rsidRDefault="00D91F45" w:rsidP="00D91F45">
      <w:pPr>
        <w:pStyle w:val="AralkYok"/>
        <w:tabs>
          <w:tab w:val="left" w:pos="1134"/>
        </w:tabs>
        <w:rPr>
          <w:rFonts w:ascii="Times New Roman" w:hAnsi="Times New Roman" w:cs="Times New Roman"/>
          <w:sz w:val="24"/>
          <w:szCs w:val="24"/>
        </w:rPr>
      </w:pPr>
      <w:r w:rsidRPr="009F1F7B">
        <w:rPr>
          <w:rFonts w:ascii="Times New Roman" w:hAnsi="Times New Roman" w:cs="Times New Roman"/>
          <w:sz w:val="24"/>
          <w:szCs w:val="24"/>
        </w:rPr>
        <w:tab/>
        <w:t>Sayın</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b/>
          <w:color w:val="FF0000"/>
          <w:sz w:val="24"/>
          <w:szCs w:val="24"/>
        </w:rPr>
        <w:tab/>
        <w:t xml:space="preserve">XXXX XXXXXXXX  </w:t>
      </w: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b/>
          <w:sz w:val="24"/>
          <w:szCs w:val="24"/>
        </w:rPr>
        <w:tab/>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 İstanbul </w:t>
      </w:r>
    </w:p>
    <w:p w:rsidR="00D91F45" w:rsidRPr="009F1F7B" w:rsidRDefault="00D91F45" w:rsidP="00D91F45">
      <w:pPr>
        <w:pStyle w:val="AralkYok"/>
        <w:tabs>
          <w:tab w:val="left" w:pos="1134"/>
        </w:tabs>
        <w:rPr>
          <w:rFonts w:ascii="Times New Roman" w:hAnsi="Times New Roman" w:cs="Times New Roman"/>
          <w:color w:val="FF0000"/>
          <w:sz w:val="24"/>
          <w:szCs w:val="24"/>
        </w:rPr>
      </w:pP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color w:val="FF0000"/>
          <w:sz w:val="24"/>
          <w:szCs w:val="24"/>
        </w:rPr>
        <w:tab/>
        <w:t xml:space="preserve">Vekili: Av.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
    <w:p w:rsidR="00D91F45" w:rsidRPr="009F1F7B" w:rsidRDefault="00D91F45" w:rsidP="00D91F45">
      <w:pPr>
        <w:pStyle w:val="AralkYok"/>
        <w:rPr>
          <w:rFonts w:ascii="Times New Roman" w:hAnsi="Times New Roman" w:cs="Times New Roman"/>
          <w:sz w:val="24"/>
          <w:szCs w:val="24"/>
        </w:rPr>
      </w:pPr>
      <w:r w:rsidRPr="009F1F7B">
        <w:rPr>
          <w:rFonts w:ascii="Times New Roman" w:hAnsi="Times New Roman" w:cs="Times New Roman"/>
          <w:sz w:val="24"/>
          <w:szCs w:val="24"/>
        </w:rPr>
        <w:tab/>
        <w:t xml:space="preserve">      </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sz w:val="24"/>
          <w:szCs w:val="24"/>
        </w:rPr>
        <w:tab/>
      </w:r>
      <w:r w:rsidRPr="009F1F7B">
        <w:rPr>
          <w:rFonts w:ascii="Times New Roman" w:hAnsi="Times New Roman" w:cs="Times New Roman"/>
          <w:b/>
          <w:sz w:val="24"/>
          <w:szCs w:val="24"/>
        </w:rPr>
        <w:t xml:space="preserve">Taraf-2 </w:t>
      </w:r>
    </w:p>
    <w:p w:rsidR="00D91F45" w:rsidRPr="009F1F7B" w:rsidRDefault="00D91F45" w:rsidP="009F1F7B">
      <w:pPr>
        <w:pStyle w:val="AralkYok"/>
        <w:tabs>
          <w:tab w:val="left" w:pos="1134"/>
        </w:tabs>
        <w:rPr>
          <w:rFonts w:ascii="Times New Roman" w:hAnsi="Times New Roman" w:cs="Times New Roman"/>
          <w:sz w:val="24"/>
          <w:szCs w:val="24"/>
        </w:rPr>
      </w:pPr>
      <w:r w:rsidRPr="009F1F7B">
        <w:rPr>
          <w:rFonts w:ascii="Times New Roman" w:hAnsi="Times New Roman" w:cs="Times New Roman"/>
          <w:sz w:val="24"/>
          <w:szCs w:val="24"/>
        </w:rPr>
        <w:t xml:space="preserve">                   </w:t>
      </w:r>
      <w:r w:rsidR="009F1F7B" w:rsidRPr="009F1F7B">
        <w:rPr>
          <w:rFonts w:ascii="Times New Roman" w:hAnsi="Times New Roman" w:cs="Times New Roman"/>
          <w:sz w:val="24"/>
          <w:szCs w:val="24"/>
        </w:rPr>
        <w:t xml:space="preserve"> </w:t>
      </w:r>
      <w:r w:rsidR="009F1F7B" w:rsidRPr="009F1F7B">
        <w:rPr>
          <w:rFonts w:ascii="Times New Roman" w:hAnsi="Times New Roman" w:cs="Times New Roman"/>
          <w:sz w:val="24"/>
          <w:szCs w:val="24"/>
        </w:rPr>
        <w:tab/>
      </w:r>
      <w:r w:rsidRPr="009F1F7B">
        <w:rPr>
          <w:rFonts w:ascii="Times New Roman" w:hAnsi="Times New Roman" w:cs="Times New Roman"/>
          <w:sz w:val="24"/>
          <w:szCs w:val="24"/>
        </w:rPr>
        <w:t>Sayın,</w:t>
      </w:r>
    </w:p>
    <w:p w:rsidR="00D91F45" w:rsidRPr="009F1F7B" w:rsidRDefault="00D91F45" w:rsidP="00D91F45">
      <w:pPr>
        <w:pStyle w:val="AralkYok"/>
        <w:tabs>
          <w:tab w:val="left" w:pos="1134"/>
        </w:tabs>
        <w:rPr>
          <w:rFonts w:ascii="Times New Roman" w:hAnsi="Times New Roman" w:cs="Times New Roman"/>
          <w:b/>
          <w:sz w:val="24"/>
          <w:szCs w:val="24"/>
        </w:rPr>
      </w:pPr>
      <w:r w:rsidRPr="009F1F7B">
        <w:rPr>
          <w:rFonts w:ascii="Times New Roman" w:hAnsi="Times New Roman" w:cs="Times New Roman"/>
          <w:sz w:val="24"/>
          <w:szCs w:val="24"/>
        </w:rPr>
        <w:t xml:space="preserve">                  </w:t>
      </w:r>
      <w:r w:rsidRPr="009F1F7B">
        <w:rPr>
          <w:rFonts w:ascii="Times New Roman" w:hAnsi="Times New Roman" w:cs="Times New Roman"/>
          <w:sz w:val="24"/>
          <w:szCs w:val="24"/>
        </w:rPr>
        <w:tab/>
      </w:r>
      <w:proofErr w:type="gramStart"/>
      <w:r w:rsidRPr="009F1F7B">
        <w:rPr>
          <w:rFonts w:ascii="Times New Roman" w:hAnsi="Times New Roman" w:cs="Times New Roman"/>
          <w:b/>
          <w:color w:val="FF0000"/>
          <w:sz w:val="24"/>
          <w:szCs w:val="24"/>
        </w:rPr>
        <w:t>XXXXXXXX   XXXXXXX</w:t>
      </w:r>
      <w:proofErr w:type="gramEnd"/>
      <w:r w:rsidRPr="009F1F7B">
        <w:rPr>
          <w:rFonts w:ascii="Times New Roman" w:hAnsi="Times New Roman" w:cs="Times New Roman"/>
          <w:b/>
          <w:color w:val="FF0000"/>
          <w:sz w:val="24"/>
          <w:szCs w:val="24"/>
        </w:rPr>
        <w:t xml:space="preserve">   XXXX XXXXX </w:t>
      </w:r>
    </w:p>
    <w:p w:rsidR="00D91F45" w:rsidRPr="009F1F7B" w:rsidRDefault="00D91F45" w:rsidP="00D91F45">
      <w:pPr>
        <w:pStyle w:val="AralkYok"/>
        <w:tabs>
          <w:tab w:val="left" w:pos="1134"/>
        </w:tabs>
        <w:rPr>
          <w:rFonts w:ascii="Times New Roman" w:hAnsi="Times New Roman" w:cs="Times New Roman"/>
          <w:color w:val="FF0000"/>
          <w:sz w:val="24"/>
          <w:szCs w:val="24"/>
        </w:rPr>
      </w:pPr>
      <w:r w:rsidRPr="009F1F7B">
        <w:rPr>
          <w:rFonts w:ascii="Times New Roman" w:hAnsi="Times New Roman" w:cs="Times New Roman"/>
          <w:sz w:val="24"/>
          <w:szCs w:val="24"/>
        </w:rPr>
        <w:tab/>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w:t>
      </w:r>
      <w:proofErr w:type="gramStart"/>
      <w:r w:rsidRPr="009F1F7B">
        <w:rPr>
          <w:rFonts w:ascii="Times New Roman" w:hAnsi="Times New Roman" w:cs="Times New Roman"/>
          <w:color w:val="FF0000"/>
          <w:sz w:val="24"/>
          <w:szCs w:val="24"/>
        </w:rPr>
        <w:t>………….</w:t>
      </w:r>
      <w:proofErr w:type="gramEnd"/>
      <w:r w:rsidRPr="009F1F7B">
        <w:rPr>
          <w:rFonts w:ascii="Times New Roman" w:hAnsi="Times New Roman" w:cs="Times New Roman"/>
          <w:color w:val="FF0000"/>
          <w:sz w:val="24"/>
          <w:szCs w:val="24"/>
        </w:rPr>
        <w:t xml:space="preserve"> –İstanbul  </w:t>
      </w:r>
    </w:p>
    <w:p w:rsidR="00D91F45" w:rsidRPr="00374F31" w:rsidRDefault="00D91F45" w:rsidP="00D91F45">
      <w:pPr>
        <w:pStyle w:val="AralkYok"/>
        <w:tabs>
          <w:tab w:val="left" w:pos="1134"/>
        </w:tabs>
        <w:rPr>
          <w:b/>
          <w:sz w:val="24"/>
          <w:szCs w:val="24"/>
        </w:rPr>
      </w:pPr>
      <w:r w:rsidRPr="00374F31">
        <w:rPr>
          <w:sz w:val="24"/>
          <w:szCs w:val="24"/>
        </w:rPr>
        <w:tab/>
        <w:t xml:space="preserve">      </w:t>
      </w:r>
    </w:p>
    <w:p w:rsidR="00D91F45" w:rsidRPr="00374F31" w:rsidRDefault="00D91F45" w:rsidP="00D91F45">
      <w:pPr>
        <w:pStyle w:val="AralkYok"/>
        <w:tabs>
          <w:tab w:val="left" w:pos="1134"/>
        </w:tabs>
        <w:ind w:firstLine="720"/>
        <w:rPr>
          <w:b/>
          <w:sz w:val="24"/>
          <w:szCs w:val="24"/>
        </w:rPr>
      </w:pPr>
      <w:r w:rsidRPr="00374F31">
        <w:rPr>
          <w:b/>
          <w:sz w:val="24"/>
          <w:szCs w:val="24"/>
        </w:rPr>
        <w:t xml:space="preserve">     </w:t>
      </w:r>
    </w:p>
    <w:p w:rsidR="00D91F45" w:rsidRPr="00DE67B6" w:rsidRDefault="00D91F45" w:rsidP="00D91F45">
      <w:pPr>
        <w:pStyle w:val="AralkYok"/>
        <w:tabs>
          <w:tab w:val="left" w:pos="1134"/>
        </w:tabs>
        <w:jc w:val="both"/>
        <w:rPr>
          <w:rFonts w:ascii="Times New Roman" w:hAnsi="Times New Roman" w:cs="Times New Roman"/>
          <w:b/>
          <w:sz w:val="24"/>
          <w:szCs w:val="24"/>
        </w:rPr>
      </w:pPr>
      <w:r>
        <w:rPr>
          <w:b/>
          <w:sz w:val="24"/>
          <w:szCs w:val="24"/>
        </w:rPr>
        <w:tab/>
      </w:r>
      <w:r w:rsidRPr="00DE67B6">
        <w:rPr>
          <w:rFonts w:ascii="Times New Roman" w:hAnsi="Times New Roman" w:cs="Times New Roman"/>
          <w:b/>
          <w:sz w:val="24"/>
          <w:szCs w:val="24"/>
        </w:rPr>
        <w:t xml:space="preserve">Sayın,  </w:t>
      </w:r>
      <w:r w:rsidRPr="00DE67B6">
        <w:rPr>
          <w:rFonts w:ascii="Times New Roman" w:hAnsi="Times New Roman" w:cs="Times New Roman"/>
          <w:b/>
          <w:color w:val="FF0000"/>
          <w:sz w:val="24"/>
          <w:szCs w:val="24"/>
        </w:rPr>
        <w:t xml:space="preserve">XXXXXXX  XXXXXX , </w:t>
      </w:r>
      <w:r w:rsidRPr="00DE67B6">
        <w:rPr>
          <w:rFonts w:ascii="Times New Roman" w:hAnsi="Times New Roman" w:cs="Times New Roman"/>
          <w:sz w:val="24"/>
          <w:szCs w:val="24"/>
        </w:rPr>
        <w:t xml:space="preserve">tarafından İstanbul </w:t>
      </w:r>
      <w:proofErr w:type="gramStart"/>
      <w:r w:rsidR="009F1F7B" w:rsidRPr="00DE67B6">
        <w:rPr>
          <w:rFonts w:ascii="Times New Roman" w:hAnsi="Times New Roman" w:cs="Times New Roman"/>
          <w:sz w:val="24"/>
          <w:szCs w:val="24"/>
        </w:rPr>
        <w:t>……………..</w:t>
      </w:r>
      <w:proofErr w:type="gramEnd"/>
      <w:r w:rsidR="009F1F7B" w:rsidRPr="00DE67B6">
        <w:rPr>
          <w:rFonts w:ascii="Times New Roman" w:hAnsi="Times New Roman" w:cs="Times New Roman"/>
          <w:sz w:val="24"/>
          <w:szCs w:val="24"/>
        </w:rPr>
        <w:t xml:space="preserve"> </w:t>
      </w:r>
      <w:r w:rsidRPr="00DE67B6">
        <w:rPr>
          <w:rFonts w:ascii="Times New Roman" w:hAnsi="Times New Roman" w:cs="Times New Roman"/>
          <w:sz w:val="24"/>
          <w:szCs w:val="24"/>
        </w:rPr>
        <w:t xml:space="preserve"> Arabuluculuk Bürosuna yapılan başvuru üzerine UYAP Arabulucu Portal tarafından görevlendirilmiş T.C. Adalet Bakanlığı’ndaki resmi sicile kayıtlı </w:t>
      </w:r>
      <w:proofErr w:type="gramStart"/>
      <w:r w:rsidRPr="00DE67B6">
        <w:rPr>
          <w:rFonts w:ascii="Times New Roman" w:hAnsi="Times New Roman" w:cs="Times New Roman"/>
          <w:b/>
          <w:sz w:val="24"/>
          <w:szCs w:val="24"/>
        </w:rPr>
        <w:t>…..</w:t>
      </w:r>
      <w:proofErr w:type="gramEnd"/>
      <w:r w:rsidRPr="00DE67B6">
        <w:rPr>
          <w:rFonts w:ascii="Times New Roman" w:hAnsi="Times New Roman" w:cs="Times New Roman"/>
          <w:b/>
          <w:sz w:val="24"/>
          <w:szCs w:val="24"/>
        </w:rPr>
        <w:t xml:space="preserve">  </w:t>
      </w:r>
      <w:r w:rsidRPr="00DE67B6">
        <w:rPr>
          <w:rFonts w:ascii="Times New Roman" w:hAnsi="Times New Roman" w:cs="Times New Roman"/>
          <w:sz w:val="24"/>
          <w:szCs w:val="24"/>
        </w:rPr>
        <w:t xml:space="preserve"> </w:t>
      </w:r>
      <w:proofErr w:type="gramStart"/>
      <w:r w:rsidRPr="00DE67B6">
        <w:rPr>
          <w:rFonts w:ascii="Times New Roman" w:hAnsi="Times New Roman" w:cs="Times New Roman"/>
          <w:sz w:val="24"/>
          <w:szCs w:val="24"/>
        </w:rPr>
        <w:t>sicil</w:t>
      </w:r>
      <w:proofErr w:type="gramEnd"/>
      <w:r w:rsidRPr="00DE67B6">
        <w:rPr>
          <w:rFonts w:ascii="Times New Roman" w:hAnsi="Times New Roman" w:cs="Times New Roman"/>
          <w:sz w:val="24"/>
          <w:szCs w:val="24"/>
        </w:rPr>
        <w:t xml:space="preserve"> numaralı arabulucuyum.</w:t>
      </w:r>
    </w:p>
    <w:p w:rsidR="00591A77" w:rsidRPr="00DE67B6" w:rsidRDefault="00591A77" w:rsidP="00867848">
      <w:pPr>
        <w:pStyle w:val="AralkYok"/>
        <w:rPr>
          <w:rFonts w:ascii="Times New Roman" w:hAnsi="Times New Roman" w:cs="Times New Roman"/>
          <w:sz w:val="24"/>
          <w:szCs w:val="24"/>
        </w:rPr>
      </w:pPr>
    </w:p>
    <w:p w:rsidR="00AD0997" w:rsidRDefault="008B5489" w:rsidP="000D4E8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37DEA">
        <w:rPr>
          <w:rFonts w:ascii="Times New Roman" w:eastAsia="Times New Roman" w:hAnsi="Times New Roman" w:cs="Times New Roman"/>
          <w:sz w:val="24"/>
          <w:szCs w:val="24"/>
          <w:lang w:eastAsia="tr-TR"/>
        </w:rPr>
        <w:t xml:space="preserve">6325 sayılı Hukuk Uyuşmazlıkları Arabuluculuk kanunu maddesi gereği </w:t>
      </w:r>
      <w:r w:rsidR="000C652F" w:rsidRPr="00E37DEA">
        <w:rPr>
          <w:rFonts w:ascii="Times New Roman" w:eastAsia="Times New Roman" w:hAnsi="Times New Roman" w:cs="Times New Roman"/>
          <w:sz w:val="24"/>
          <w:szCs w:val="24"/>
          <w:lang w:eastAsia="tr-TR"/>
        </w:rPr>
        <w:t>“</w:t>
      </w:r>
      <w:r w:rsidR="000C652F" w:rsidRPr="00232C8A">
        <w:rPr>
          <w:rFonts w:ascii="Times New Roman" w:eastAsia="Times New Roman" w:hAnsi="Times New Roman" w:cs="Times New Roman"/>
          <w:sz w:val="24"/>
          <w:szCs w:val="24"/>
          <w:lang w:eastAsia="tr-TR"/>
        </w:rPr>
        <w:t>Kiralanan taşınmazların 2004 sayılı </w:t>
      </w:r>
      <w:hyperlink r:id="rId5" w:history="1">
        <w:r w:rsidR="000C652F" w:rsidRPr="00232C8A">
          <w:rPr>
            <w:rFonts w:ascii="Times New Roman" w:eastAsia="Times New Roman" w:hAnsi="Times New Roman" w:cs="Times New Roman"/>
            <w:color w:val="0000FF"/>
            <w:sz w:val="24"/>
            <w:szCs w:val="24"/>
            <w:lang w:eastAsia="tr-TR"/>
          </w:rPr>
          <w:t>Kanuna</w:t>
        </w:r>
      </w:hyperlink>
      <w:r w:rsidR="000C652F" w:rsidRPr="00232C8A">
        <w:rPr>
          <w:rFonts w:ascii="Times New Roman" w:eastAsia="Times New Roman" w:hAnsi="Times New Roman" w:cs="Times New Roman"/>
          <w:sz w:val="24"/>
          <w:szCs w:val="24"/>
          <w:lang w:eastAsia="tr-TR"/>
        </w:rPr>
        <w:t xml:space="preserve"> göre ilamsız icra yoluyla tahliyesine ilişkin hükümler hariç olmak üzere, </w:t>
      </w:r>
      <w:r w:rsidR="000C652F" w:rsidRPr="00232C8A">
        <w:rPr>
          <w:rFonts w:ascii="Times New Roman" w:eastAsia="Times New Roman" w:hAnsi="Times New Roman" w:cs="Times New Roman"/>
          <w:b/>
          <w:sz w:val="24"/>
          <w:szCs w:val="24"/>
          <w:u w:val="single"/>
          <w:lang w:eastAsia="tr-TR"/>
        </w:rPr>
        <w:t>kira ilişkisinden kaynaklanan uyuşmazlıklar</w:t>
      </w:r>
      <w:r w:rsidR="000D4E8A" w:rsidRPr="00E37DEA">
        <w:rPr>
          <w:rFonts w:ascii="Times New Roman" w:eastAsia="Times New Roman" w:hAnsi="Times New Roman" w:cs="Times New Roman"/>
          <w:sz w:val="24"/>
          <w:szCs w:val="24"/>
          <w:lang w:eastAsia="tr-TR"/>
        </w:rPr>
        <w:t xml:space="preserve"> da, </w:t>
      </w:r>
      <w:r w:rsidR="000D4E8A" w:rsidRPr="000C652F">
        <w:rPr>
          <w:rFonts w:ascii="Times New Roman" w:eastAsia="Times New Roman" w:hAnsi="Times New Roman" w:cs="Times New Roman"/>
          <w:sz w:val="24"/>
          <w:szCs w:val="24"/>
          <w:lang w:eastAsia="tr-TR"/>
        </w:rPr>
        <w:t>dava açılmadan önce arabulucuya b</w:t>
      </w:r>
      <w:r w:rsidR="000D4E8A" w:rsidRPr="00E37DEA">
        <w:rPr>
          <w:rFonts w:ascii="Times New Roman" w:eastAsia="Times New Roman" w:hAnsi="Times New Roman" w:cs="Times New Roman"/>
          <w:sz w:val="24"/>
          <w:szCs w:val="24"/>
          <w:lang w:eastAsia="tr-TR"/>
        </w:rPr>
        <w:t>aşvurulmuş olması dava şartıdır.</w:t>
      </w:r>
      <w:r w:rsidR="000C652F" w:rsidRPr="00232C8A">
        <w:rPr>
          <w:rFonts w:ascii="Times New Roman" w:eastAsia="Times New Roman" w:hAnsi="Times New Roman" w:cs="Times New Roman"/>
          <w:sz w:val="24"/>
          <w:szCs w:val="24"/>
          <w:lang w:eastAsia="tr-TR"/>
        </w:rPr>
        <w:t xml:space="preserve"> </w:t>
      </w:r>
      <w:r w:rsidR="00B562AE">
        <w:rPr>
          <w:rFonts w:ascii="Times New Roman" w:eastAsia="Times New Roman" w:hAnsi="Times New Roman" w:cs="Times New Roman"/>
          <w:sz w:val="24"/>
          <w:szCs w:val="24"/>
          <w:lang w:eastAsia="tr-TR"/>
        </w:rPr>
        <w:t xml:space="preserve"> (7445 </w:t>
      </w:r>
      <w:proofErr w:type="spellStart"/>
      <w:r w:rsidR="00B562AE">
        <w:rPr>
          <w:rFonts w:ascii="Times New Roman" w:eastAsia="Times New Roman" w:hAnsi="Times New Roman" w:cs="Times New Roman"/>
          <w:sz w:val="24"/>
          <w:szCs w:val="24"/>
          <w:lang w:eastAsia="tr-TR"/>
        </w:rPr>
        <w:t>s.</w:t>
      </w:r>
      <w:r w:rsidR="00935237">
        <w:rPr>
          <w:rFonts w:ascii="Times New Roman" w:eastAsia="Times New Roman" w:hAnsi="Times New Roman" w:cs="Times New Roman"/>
          <w:sz w:val="24"/>
          <w:szCs w:val="24"/>
          <w:lang w:eastAsia="tr-TR"/>
        </w:rPr>
        <w:t>k</w:t>
      </w:r>
      <w:proofErr w:type="spellEnd"/>
      <w:r w:rsidR="00935237">
        <w:rPr>
          <w:rFonts w:ascii="Times New Roman" w:eastAsia="Times New Roman" w:hAnsi="Times New Roman" w:cs="Times New Roman"/>
          <w:sz w:val="24"/>
          <w:szCs w:val="24"/>
          <w:lang w:eastAsia="tr-TR"/>
        </w:rPr>
        <w:t>. 37 maddesi ile 6325 s. k. eklenen 18/B – a)</w:t>
      </w:r>
    </w:p>
    <w:p w:rsidR="00A97D67" w:rsidRPr="00933813" w:rsidRDefault="00933813" w:rsidP="00933813">
      <w:pPr>
        <w:pStyle w:val="Default"/>
        <w:jc w:val="both"/>
        <w:rPr>
          <w:rFonts w:ascii="Times New Roman" w:hAnsi="Times New Roman" w:cs="Times New Roman"/>
        </w:rPr>
      </w:pPr>
      <w:r w:rsidRPr="00933813">
        <w:rPr>
          <w:rFonts w:ascii="Times New Roman" w:hAnsi="Times New Roman" w:cs="Times New Roman"/>
        </w:rPr>
        <w:t xml:space="preserve">Türk Borçlar kanunu ve diğer Kanunlarda </w:t>
      </w:r>
      <w:r>
        <w:rPr>
          <w:rFonts w:ascii="Times New Roman" w:hAnsi="Times New Roman" w:cs="Times New Roman"/>
        </w:rPr>
        <w:t xml:space="preserve">düzenlenen </w:t>
      </w:r>
      <w:r w:rsidR="00A97D67" w:rsidRPr="00E37DEA">
        <w:rPr>
          <w:rFonts w:ascii="Times New Roman" w:eastAsia="Times New Roman" w:hAnsi="Times New Roman" w:cs="Times New Roman"/>
          <w:lang w:eastAsia="tr-TR"/>
        </w:rPr>
        <w:t xml:space="preserve">Kira ilişkisinden Kaynaklanan </w:t>
      </w:r>
      <w:proofErr w:type="gramStart"/>
      <w:r w:rsidR="00A97D67" w:rsidRPr="00E37DEA">
        <w:rPr>
          <w:rFonts w:ascii="Times New Roman" w:eastAsia="Times New Roman" w:hAnsi="Times New Roman" w:cs="Times New Roman"/>
          <w:color w:val="FF0000"/>
          <w:lang w:eastAsia="tr-TR"/>
        </w:rPr>
        <w:t>…………………….</w:t>
      </w:r>
      <w:proofErr w:type="gramEnd"/>
      <w:r w:rsidR="00A97D67" w:rsidRPr="00E37DEA">
        <w:rPr>
          <w:rFonts w:ascii="Times New Roman" w:eastAsia="Times New Roman" w:hAnsi="Times New Roman" w:cs="Times New Roman"/>
          <w:color w:val="FF0000"/>
          <w:lang w:eastAsia="tr-TR"/>
        </w:rPr>
        <w:t xml:space="preserve"> </w:t>
      </w:r>
      <w:proofErr w:type="gramStart"/>
      <w:r w:rsidR="00A97D67" w:rsidRPr="00E37DEA">
        <w:rPr>
          <w:rFonts w:ascii="Times New Roman" w:eastAsia="Times New Roman" w:hAnsi="Times New Roman" w:cs="Times New Roman"/>
          <w:color w:val="FF0000"/>
          <w:lang w:eastAsia="tr-TR"/>
        </w:rPr>
        <w:t>istemli</w:t>
      </w:r>
      <w:proofErr w:type="gramEnd"/>
      <w:r w:rsidR="00A97D67" w:rsidRPr="00E37DEA">
        <w:rPr>
          <w:rFonts w:ascii="Times New Roman" w:eastAsia="Times New Roman" w:hAnsi="Times New Roman" w:cs="Times New Roman"/>
          <w:color w:val="FF0000"/>
          <w:lang w:eastAsia="tr-TR"/>
        </w:rPr>
        <w:t xml:space="preserve"> </w:t>
      </w:r>
      <w:r w:rsidR="00A97D67" w:rsidRPr="00E37DEA">
        <w:rPr>
          <w:rFonts w:ascii="Times New Roman" w:eastAsia="Times New Roman" w:hAnsi="Times New Roman" w:cs="Times New Roman"/>
          <w:lang w:eastAsia="tr-TR"/>
        </w:rPr>
        <w:t xml:space="preserve">uyuşmazlığı barışçıl olarak arabuluculuk yoluyla çözmek için bu davet yazısını yazıyoruz. İşbu </w:t>
      </w:r>
      <w:r w:rsidR="00E37DEA" w:rsidRPr="00E37DEA">
        <w:rPr>
          <w:rFonts w:ascii="Times New Roman" w:eastAsia="Times New Roman" w:hAnsi="Times New Roman" w:cs="Times New Roman"/>
          <w:lang w:eastAsia="tr-TR"/>
        </w:rPr>
        <w:t xml:space="preserve">hukuki </w:t>
      </w:r>
      <w:r w:rsidR="00A97D67" w:rsidRPr="00E37DEA">
        <w:rPr>
          <w:rFonts w:ascii="Times New Roman" w:eastAsia="Times New Roman" w:hAnsi="Times New Roman" w:cs="Times New Roman"/>
          <w:lang w:eastAsia="tr-TR"/>
        </w:rPr>
        <w:t xml:space="preserve">uyuşmazlığın 6325 Sayılı Hukuk Uyuşmazlıklarında Arabuluculuk Kanunu kapsamında tarafların üzerinde serbestçe tasarruf edebileceği iş ve işlemlerden doğan özel hukuk uyuşmazlığı </w:t>
      </w:r>
      <w:r w:rsidR="00895435">
        <w:rPr>
          <w:rFonts w:ascii="Times New Roman" w:eastAsia="Times New Roman" w:hAnsi="Times New Roman" w:cs="Times New Roman"/>
          <w:lang w:eastAsia="tr-TR"/>
        </w:rPr>
        <w:t xml:space="preserve">ve dava şartı kapsamında kira uyuşmazlığı </w:t>
      </w:r>
      <w:r w:rsidR="00A97D67" w:rsidRPr="00E37DEA">
        <w:rPr>
          <w:rFonts w:ascii="Times New Roman" w:eastAsia="Times New Roman" w:hAnsi="Times New Roman" w:cs="Times New Roman"/>
          <w:lang w:eastAsia="tr-TR"/>
        </w:rPr>
        <w:t>olduğu anlaşılmaktadır.</w:t>
      </w:r>
    </w:p>
    <w:p w:rsidR="00B90127" w:rsidRPr="00294324" w:rsidRDefault="00B90127" w:rsidP="00294324">
      <w:pPr>
        <w:pStyle w:val="AralkYok"/>
        <w:jc w:val="both"/>
        <w:rPr>
          <w:rFonts w:ascii="Times New Roman" w:eastAsia="Times New Roman" w:hAnsi="Times New Roman" w:cs="Times New Roman"/>
          <w:sz w:val="24"/>
          <w:szCs w:val="24"/>
          <w:lang w:eastAsia="tr-TR"/>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Arabuluculuk bürosuna başvurulmasından son tutanağın düzenlendiği tarihe kadar geçen sürede zamanaşımı durur ve hak düşürücü süre işlemez (6325 sayılı kanun 18/A -15 )</w:t>
      </w:r>
    </w:p>
    <w:p w:rsidR="00E91117" w:rsidRPr="00867848" w:rsidRDefault="00E91117" w:rsidP="00867848">
      <w:pPr>
        <w:pStyle w:val="AralkYok"/>
        <w:rPr>
          <w:rFonts w:ascii="Times New Roman" w:hAnsi="Times New Roman" w:cs="Times New Roman"/>
          <w:sz w:val="24"/>
          <w:szCs w:val="24"/>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w:t>
      </w:r>
      <w:r w:rsidRPr="00867848">
        <w:rPr>
          <w:rFonts w:ascii="Times New Roman" w:hAnsi="Times New Roman" w:cs="Times New Roman"/>
          <w:sz w:val="24"/>
          <w:szCs w:val="24"/>
        </w:rPr>
        <w:lastRenderedPageBreak/>
        <w:t xml:space="preserve">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-2 )</w:t>
      </w:r>
    </w:p>
    <w:p w:rsidR="00E91117" w:rsidRPr="00867848" w:rsidRDefault="00E91117" w:rsidP="00867848">
      <w:pPr>
        <w:pStyle w:val="AralkYok"/>
        <w:rPr>
          <w:rFonts w:ascii="Times New Roman" w:hAnsi="Times New Roman" w:cs="Times New Roman"/>
          <w:sz w:val="24"/>
          <w:szCs w:val="24"/>
        </w:rPr>
      </w:pPr>
    </w:p>
    <w:p w:rsidR="00867848" w:rsidRDefault="00867848" w:rsidP="00E91117">
      <w:pPr>
        <w:pStyle w:val="AralkYok"/>
        <w:jc w:val="both"/>
        <w:rPr>
          <w:rFonts w:ascii="Times New Roman" w:hAnsi="Times New Roman" w:cs="Times New Roman"/>
          <w:sz w:val="24"/>
          <w:szCs w:val="24"/>
        </w:rPr>
      </w:pPr>
      <w:r w:rsidRPr="00867848">
        <w:rPr>
          <w:rFonts w:ascii="Times New Roman" w:hAnsi="Times New Roman" w:cs="Times New Roman"/>
          <w:sz w:val="24"/>
          <w:szCs w:val="24"/>
        </w:rPr>
        <w:t>Arabulucu, yapılan başvuruyu görevlendirildiği tarihten itibaren üç hafta içinde sonuçlandırır. Bu süre zorunlu hâllerde arabulucu tarafından en fazla bir hafta uzatılabilir. (</w:t>
      </w:r>
      <w:r w:rsidR="00220B3A">
        <w:rPr>
          <w:rFonts w:ascii="Times New Roman" w:hAnsi="Times New Roman" w:cs="Times New Roman"/>
          <w:sz w:val="24"/>
          <w:szCs w:val="24"/>
        </w:rPr>
        <w:t>6325</w:t>
      </w:r>
      <w:r w:rsidRPr="00867848">
        <w:rPr>
          <w:rFonts w:ascii="Times New Roman" w:hAnsi="Times New Roman" w:cs="Times New Roman"/>
          <w:sz w:val="24"/>
          <w:szCs w:val="24"/>
        </w:rPr>
        <w:t xml:space="preserve"> sayılı kanun 18/A -9 )</w:t>
      </w:r>
    </w:p>
    <w:p w:rsidR="00E91117" w:rsidRPr="00867848" w:rsidRDefault="00E91117" w:rsidP="00E91117">
      <w:pPr>
        <w:pStyle w:val="AralkYok"/>
        <w:jc w:val="both"/>
        <w:rPr>
          <w:rFonts w:ascii="Times New Roman" w:hAnsi="Times New Roman" w:cs="Times New Roman"/>
          <w:sz w:val="24"/>
          <w:szCs w:val="24"/>
        </w:rPr>
      </w:pPr>
    </w:p>
    <w:p w:rsidR="00867848" w:rsidRDefault="00867848" w:rsidP="00010E52">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 taraflara ulaşılamaması, taraflar katılmadığı için görüşme yapılamaması yahut yapılan görüşmeler sonucunda anlaşmaya varılması veya varılamaması hâllerinde arabuluculuk faaliyetini sona erdirir ve son tutanağı düzenleyerek durumu derhâl arabuluculuk bürosuna bildirir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-10 )</w:t>
      </w:r>
    </w:p>
    <w:p w:rsidR="00010E52" w:rsidRPr="00867848" w:rsidRDefault="00010E52" w:rsidP="00010E52">
      <w:pPr>
        <w:pStyle w:val="AralkYok"/>
        <w:jc w:val="both"/>
        <w:rPr>
          <w:rFonts w:ascii="Times New Roman" w:hAnsi="Times New Roman" w:cs="Times New Roman"/>
          <w:sz w:val="24"/>
          <w:szCs w:val="24"/>
        </w:rPr>
      </w:pPr>
    </w:p>
    <w:p w:rsidR="00867848" w:rsidRDefault="00867848" w:rsidP="00010E52">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-12 )</w:t>
      </w:r>
    </w:p>
    <w:p w:rsidR="00010E52" w:rsidRPr="00867848" w:rsidRDefault="00010E52" w:rsidP="00867848">
      <w:pPr>
        <w:pStyle w:val="AralkYok"/>
        <w:rPr>
          <w:rFonts w:ascii="Times New Roman" w:hAnsi="Times New Roman" w:cs="Times New Roman"/>
          <w:sz w:val="24"/>
          <w:szCs w:val="24"/>
        </w:rPr>
      </w:pPr>
    </w:p>
    <w:p w:rsidR="00867848" w:rsidRDefault="00867848" w:rsidP="00DC3685">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-13 )</w:t>
      </w:r>
    </w:p>
    <w:p w:rsidR="00DC3685" w:rsidRPr="00867848" w:rsidRDefault="00DC3685" w:rsidP="00DC3685">
      <w:pPr>
        <w:pStyle w:val="AralkYok"/>
        <w:jc w:val="both"/>
        <w:rPr>
          <w:rFonts w:ascii="Times New Roman" w:hAnsi="Times New Roman" w:cs="Times New Roman"/>
          <w:sz w:val="24"/>
          <w:szCs w:val="24"/>
        </w:rPr>
      </w:pP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 xml:space="preserve">Arabuluculuk müzakerelerine taraflar bizzat, kanuni temsilcileri veya avukatları aracılığıyla katılabilirler. Uyuşmazlığın çözümüne katkı sağlayabilecek uzman kişiler de müzakerelerde hazır bulundurulabilir.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15 -6 )</w:t>
      </w:r>
    </w:p>
    <w:p w:rsidR="00DC3685" w:rsidRPr="00867848" w:rsidRDefault="00DC3685" w:rsidP="00867848">
      <w:pPr>
        <w:pStyle w:val="AralkYok"/>
        <w:rPr>
          <w:rFonts w:ascii="Times New Roman" w:hAnsi="Times New Roman" w:cs="Times New Roman"/>
          <w:sz w:val="24"/>
          <w:szCs w:val="24"/>
        </w:rPr>
      </w:pPr>
    </w:p>
    <w:p w:rsidR="00867848" w:rsidRDefault="00867848" w:rsidP="00F13C57">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Arabuluculuk görüşmeleri, taraflarca aksi kararlaştırılmadıkça, arabulucuyu görevlendiren büronun bağlı bulunduğu adli yargı ilk derece mahkemesi adalet komisyonunun yetki alanı içinde yürütülür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18/A -17 )</w:t>
      </w:r>
    </w:p>
    <w:p w:rsidR="00F13C57" w:rsidRPr="00867848" w:rsidRDefault="00F13C57" w:rsidP="00F13C57">
      <w:pPr>
        <w:pStyle w:val="AralkYok"/>
        <w:jc w:val="both"/>
        <w:rPr>
          <w:rFonts w:ascii="Times New Roman" w:hAnsi="Times New Roman" w:cs="Times New Roman"/>
          <w:sz w:val="24"/>
          <w:szCs w:val="24"/>
        </w:rPr>
      </w:pPr>
    </w:p>
    <w:p w:rsidR="00867848" w:rsidRPr="007774F9" w:rsidRDefault="00867848" w:rsidP="007774F9">
      <w:pPr>
        <w:pStyle w:val="AralkYok"/>
        <w:jc w:val="both"/>
        <w:rPr>
          <w:rFonts w:ascii="Times New Roman" w:hAnsi="Times New Roman" w:cs="Times New Roman"/>
          <w:b/>
          <w:sz w:val="24"/>
          <w:szCs w:val="24"/>
        </w:rPr>
      </w:pPr>
      <w:r w:rsidRPr="007774F9">
        <w:rPr>
          <w:rFonts w:ascii="Times New Roman" w:hAnsi="Times New Roman" w:cs="Times New Roman"/>
          <w:b/>
          <w:sz w:val="24"/>
          <w:szCs w:val="24"/>
        </w:rPr>
        <w:t xml:space="preserve">Uyuşmazlığın tarafları olarak sizlerle yapacağımız ilk toplantı (İlk oturum)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w:t>
      </w:r>
      <w:r w:rsidRPr="007774F9">
        <w:rPr>
          <w:rFonts w:ascii="Times New Roman" w:hAnsi="Times New Roman" w:cs="Times New Roman"/>
          <w:b/>
          <w:sz w:val="24"/>
          <w:szCs w:val="24"/>
        </w:rPr>
        <w:t xml:space="preserve">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günü saat:00 </w:t>
      </w:r>
      <w:r w:rsidRPr="007774F9">
        <w:rPr>
          <w:rFonts w:ascii="Times New Roman" w:hAnsi="Times New Roman" w:cs="Times New Roman"/>
          <w:b/>
          <w:sz w:val="24"/>
          <w:szCs w:val="24"/>
        </w:rPr>
        <w:t xml:space="preserve">.00’de </w:t>
      </w:r>
      <w:proofErr w:type="gramStart"/>
      <w:r w:rsidR="007774F9" w:rsidRPr="007774F9">
        <w:rPr>
          <w:rFonts w:ascii="Times New Roman" w:hAnsi="Times New Roman" w:cs="Times New Roman"/>
          <w:b/>
          <w:sz w:val="24"/>
          <w:szCs w:val="24"/>
        </w:rPr>
        <w:t>……………………………………</w:t>
      </w:r>
      <w:proofErr w:type="gramEnd"/>
      <w:r w:rsidR="007774F9" w:rsidRPr="007774F9">
        <w:rPr>
          <w:rFonts w:ascii="Times New Roman" w:hAnsi="Times New Roman" w:cs="Times New Roman"/>
          <w:b/>
          <w:sz w:val="24"/>
          <w:szCs w:val="24"/>
        </w:rPr>
        <w:t xml:space="preserve"> </w:t>
      </w:r>
      <w:proofErr w:type="gramStart"/>
      <w:r w:rsidRPr="007774F9">
        <w:rPr>
          <w:rFonts w:ascii="Times New Roman" w:hAnsi="Times New Roman" w:cs="Times New Roman"/>
          <w:b/>
          <w:sz w:val="24"/>
          <w:szCs w:val="24"/>
        </w:rPr>
        <w:t>adresinde</w:t>
      </w:r>
      <w:proofErr w:type="gramEnd"/>
      <w:r w:rsidRPr="007774F9">
        <w:rPr>
          <w:rFonts w:ascii="Times New Roman" w:hAnsi="Times New Roman" w:cs="Times New Roman"/>
          <w:b/>
          <w:sz w:val="24"/>
          <w:szCs w:val="24"/>
        </w:rPr>
        <w:t xml:space="preserve"> gerçekleşecektir.</w:t>
      </w:r>
    </w:p>
    <w:p w:rsidR="007774F9" w:rsidRPr="007774F9" w:rsidRDefault="007774F9" w:rsidP="007774F9">
      <w:pPr>
        <w:pStyle w:val="AralkYok"/>
        <w:jc w:val="both"/>
        <w:rPr>
          <w:rFonts w:ascii="Times New Roman" w:hAnsi="Times New Roman" w:cs="Times New Roman"/>
          <w:b/>
          <w:sz w:val="24"/>
          <w:szCs w:val="24"/>
        </w:rPr>
      </w:pPr>
    </w:p>
    <w:p w:rsidR="00867848" w:rsidRDefault="00867848" w:rsidP="007774F9">
      <w:pPr>
        <w:pStyle w:val="AralkYok"/>
        <w:jc w:val="both"/>
        <w:rPr>
          <w:rFonts w:ascii="Times New Roman" w:hAnsi="Times New Roman" w:cs="Times New Roman"/>
          <w:sz w:val="24"/>
          <w:szCs w:val="24"/>
        </w:rPr>
      </w:pPr>
      <w:r w:rsidRPr="00867848">
        <w:rPr>
          <w:rFonts w:ascii="Times New Roman" w:hAnsi="Times New Roman" w:cs="Times New Roman"/>
          <w:sz w:val="24"/>
          <w:szCs w:val="24"/>
        </w:rPr>
        <w:t xml:space="preserve">Taraflardan birinin geçerli bir mazeret göstermeksizin ilk toplantıya katılmaması sebebiyle arabuluculuk faaliyetinin sona ermesi durumunda toplantıya katılmayan taraf, son tutanakta 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giderleri kendi üzerlerinde bırakılır. </w:t>
      </w:r>
      <w:proofErr w:type="gramStart"/>
      <w:r w:rsidRPr="00867848">
        <w:rPr>
          <w:rFonts w:ascii="Times New Roman" w:hAnsi="Times New Roman" w:cs="Times New Roman"/>
          <w:sz w:val="24"/>
          <w:szCs w:val="24"/>
        </w:rPr>
        <w:t>(</w:t>
      </w:r>
      <w:proofErr w:type="gramEnd"/>
      <w:r w:rsidRPr="00867848">
        <w:rPr>
          <w:rFonts w:ascii="Times New Roman" w:hAnsi="Times New Roman" w:cs="Times New Roman"/>
          <w:sz w:val="24"/>
          <w:szCs w:val="24"/>
        </w:rPr>
        <w:t xml:space="preserve">6325 sayılı Kanun. </w:t>
      </w:r>
      <w:proofErr w:type="gramStart"/>
      <w:r w:rsidRPr="00867848">
        <w:rPr>
          <w:rFonts w:ascii="Times New Roman" w:hAnsi="Times New Roman" w:cs="Times New Roman"/>
          <w:sz w:val="24"/>
          <w:szCs w:val="24"/>
        </w:rPr>
        <w:t>m.</w:t>
      </w:r>
      <w:proofErr w:type="gramEnd"/>
      <w:r w:rsidRPr="00867848">
        <w:rPr>
          <w:rFonts w:ascii="Times New Roman" w:hAnsi="Times New Roman" w:cs="Times New Roman"/>
          <w:sz w:val="24"/>
          <w:szCs w:val="24"/>
        </w:rPr>
        <w:t xml:space="preserve"> 18/ A -11 )</w:t>
      </w:r>
    </w:p>
    <w:p w:rsidR="007774F9" w:rsidRPr="00867848" w:rsidRDefault="007774F9" w:rsidP="00867848">
      <w:pPr>
        <w:pStyle w:val="AralkYok"/>
        <w:rPr>
          <w:rFonts w:ascii="Times New Roman" w:hAnsi="Times New Roman" w:cs="Times New Roman"/>
          <w:sz w:val="24"/>
          <w:szCs w:val="24"/>
        </w:rPr>
      </w:pPr>
    </w:p>
    <w:p w:rsidR="00867848" w:rsidRDefault="00867848" w:rsidP="007774F9">
      <w:pPr>
        <w:pStyle w:val="AralkYok"/>
        <w:jc w:val="both"/>
        <w:rPr>
          <w:rFonts w:ascii="Times New Roman" w:hAnsi="Times New Roman" w:cs="Times New Roman"/>
          <w:sz w:val="24"/>
          <w:szCs w:val="24"/>
        </w:rPr>
      </w:pPr>
      <w:r w:rsidRPr="00867848">
        <w:rPr>
          <w:rFonts w:ascii="Times New Roman" w:hAnsi="Times New Roman" w:cs="Times New Roman"/>
          <w:sz w:val="24"/>
          <w:szCs w:val="24"/>
        </w:rPr>
        <w:lastRenderedPageBreak/>
        <w:t xml:space="preserve">Dava açılmadan önce ihtiyati tedbir kararı verilmesi hâlinde 6100 sayılı Kanunun 397 </w:t>
      </w:r>
      <w:proofErr w:type="spellStart"/>
      <w:r w:rsidRPr="00867848">
        <w:rPr>
          <w:rFonts w:ascii="Times New Roman" w:hAnsi="Times New Roman" w:cs="Times New Roman"/>
          <w:sz w:val="24"/>
          <w:szCs w:val="24"/>
        </w:rPr>
        <w:t>nci</w:t>
      </w:r>
      <w:proofErr w:type="spellEnd"/>
      <w:r w:rsidRPr="00867848">
        <w:rPr>
          <w:rFonts w:ascii="Times New Roman" w:hAnsi="Times New Roman" w:cs="Times New Roman"/>
          <w:sz w:val="24"/>
          <w:szCs w:val="24"/>
        </w:rPr>
        <w:t xml:space="preserve"> maddesinin birinci fıkrasında, ihtiyati haciz kararı verilmesi hâlinde ise </w:t>
      </w:r>
      <w:proofErr w:type="gramStart"/>
      <w:r w:rsidRPr="00867848">
        <w:rPr>
          <w:rFonts w:ascii="Times New Roman" w:hAnsi="Times New Roman" w:cs="Times New Roman"/>
          <w:sz w:val="24"/>
          <w:szCs w:val="24"/>
        </w:rPr>
        <w:t>9/6/1932</w:t>
      </w:r>
      <w:proofErr w:type="gramEnd"/>
      <w:r w:rsidRPr="00867848">
        <w:rPr>
          <w:rFonts w:ascii="Times New Roman" w:hAnsi="Times New Roman" w:cs="Times New Roman"/>
          <w:sz w:val="24"/>
          <w:szCs w:val="24"/>
        </w:rPr>
        <w:t xml:space="preserve"> tarihli 2004 sayılı İcra ve İflas Kanununun 264 üncü maddesinin birinci fıkrasında düzenlenen dava açma süresi, arabuluculuk bürosuna başvurulmasından son tutanağın düzenlendiği tarihe kadar işlemez. (6325 sayılı Arabuluculuk Kanunu m.18/A-16 )</w:t>
      </w:r>
    </w:p>
    <w:p w:rsidR="007774F9" w:rsidRPr="00867848" w:rsidRDefault="007774F9" w:rsidP="007774F9">
      <w:pPr>
        <w:pStyle w:val="AralkYok"/>
        <w:jc w:val="both"/>
        <w:rPr>
          <w:rFonts w:ascii="Times New Roman" w:hAnsi="Times New Roman" w:cs="Times New Roman"/>
          <w:sz w:val="24"/>
          <w:szCs w:val="24"/>
        </w:rPr>
      </w:pPr>
    </w:p>
    <w:p w:rsidR="006D59C8" w:rsidRDefault="00867848" w:rsidP="006D59C8">
      <w:pPr>
        <w:pStyle w:val="AralkYok"/>
        <w:jc w:val="both"/>
        <w:rPr>
          <w:rFonts w:ascii="Times New Roman" w:hAnsi="Times New Roman" w:cs="Times New Roman"/>
          <w:sz w:val="24"/>
          <w:szCs w:val="24"/>
        </w:rPr>
      </w:pPr>
      <w:r w:rsidRPr="006D59C8">
        <w:rPr>
          <w:rFonts w:ascii="Times New Roman" w:hAnsi="Times New Roman" w:cs="Times New Roman"/>
          <w:sz w:val="24"/>
          <w:szCs w:val="24"/>
          <w:u w:val="single"/>
        </w:rPr>
        <w:t>Arabuluculuk sürecinin daha verimli geçmesi için, arabuluculukla ilgili şu hususları bilgilerinize sunmak isterim</w:t>
      </w:r>
      <w:r w:rsidRPr="00867848">
        <w:rPr>
          <w:rFonts w:ascii="Times New Roman" w:hAnsi="Times New Roman" w:cs="Times New Roman"/>
          <w:sz w:val="24"/>
          <w:szCs w:val="24"/>
        </w:rPr>
        <w:t>:</w:t>
      </w:r>
    </w:p>
    <w:p w:rsidR="00F53289" w:rsidRDefault="00F53289" w:rsidP="006D59C8">
      <w:pPr>
        <w:pStyle w:val="AralkYok"/>
        <w:jc w:val="both"/>
        <w:rPr>
          <w:rFonts w:ascii="Times New Roman" w:hAnsi="Times New Roman" w:cs="Times New Roman"/>
          <w:sz w:val="24"/>
          <w:szCs w:val="24"/>
        </w:rPr>
      </w:pPr>
    </w:p>
    <w:p w:rsidR="00867848" w:rsidRDefault="00867848" w:rsidP="006D59C8">
      <w:pPr>
        <w:pStyle w:val="AralkYok"/>
        <w:jc w:val="both"/>
        <w:rPr>
          <w:rFonts w:ascii="Times New Roman" w:hAnsi="Times New Roman" w:cs="Times New Roman"/>
          <w:sz w:val="24"/>
          <w:szCs w:val="24"/>
        </w:rPr>
      </w:pPr>
      <w:r w:rsidRPr="00867848">
        <w:rPr>
          <w:rFonts w:ascii="Times New Roman" w:hAnsi="Times New Roman" w:cs="Times New Roman"/>
          <w:sz w:val="24"/>
          <w:szCs w:val="24"/>
        </w:rPr>
        <w:t>a)Arabulucu taraflar arasındaki hukuki uyuşmazlığın çözümünde tarafsız ve bağımsız bir üçüncü kişi olarak yer alır ve taraflar arasındaki iletişim ortamını kolaylaştırarak kendi çözümlerini kendilerinin üretmeleri konusunda onlara yardımcı olur. Tarafların çözüm üretemediklerinin ortaya çıkması hâlinde arabulucu bir çözüm önerisinde de bulunabilir.</w:t>
      </w:r>
    </w:p>
    <w:p w:rsidR="006D59C8" w:rsidRPr="00867848" w:rsidRDefault="006D59C8" w:rsidP="006D59C8">
      <w:pPr>
        <w:pStyle w:val="AralkYok"/>
        <w:jc w:val="both"/>
        <w:rPr>
          <w:rFonts w:ascii="Times New Roman" w:hAnsi="Times New Roman" w:cs="Times New Roman"/>
          <w:sz w:val="24"/>
          <w:szCs w:val="24"/>
        </w:rPr>
      </w:pPr>
    </w:p>
    <w:p w:rsidR="005C1CE6" w:rsidRDefault="00867848" w:rsidP="006D59C8">
      <w:pPr>
        <w:pStyle w:val="AralkYok"/>
        <w:jc w:val="both"/>
        <w:rPr>
          <w:rFonts w:ascii="Times New Roman" w:hAnsi="Times New Roman" w:cs="Times New Roman"/>
          <w:sz w:val="24"/>
          <w:szCs w:val="24"/>
        </w:rPr>
      </w:pPr>
      <w:r w:rsidRPr="00867848">
        <w:rPr>
          <w:rFonts w:ascii="Times New Roman" w:hAnsi="Times New Roman" w:cs="Times New Roman"/>
          <w:sz w:val="24"/>
          <w:szCs w:val="24"/>
        </w:rPr>
        <w:t>b)Arabuluculuk yoluyla uyuşmazlığın çözümü gönüllülük esasına dayalıdır. Taraflar, süreci devam ettirmek, sonuçlandırmak veya bu süreçten vazgeçmek konusunda serbesttirler.</w:t>
      </w:r>
    </w:p>
    <w:p w:rsidR="004D0A36" w:rsidRDefault="004D0A36" w:rsidP="006D59C8">
      <w:pPr>
        <w:pStyle w:val="AralkYok"/>
        <w:jc w:val="both"/>
        <w:rPr>
          <w:rFonts w:ascii="Times New Roman" w:hAnsi="Times New Roman" w:cs="Times New Roman"/>
          <w:sz w:val="24"/>
          <w:szCs w:val="24"/>
        </w:rPr>
      </w:pPr>
    </w:p>
    <w:p w:rsidR="007102EF" w:rsidRDefault="004D0A36" w:rsidP="007102EF">
      <w:pPr>
        <w:pStyle w:val="AralkYok"/>
        <w:jc w:val="both"/>
        <w:rPr>
          <w:rFonts w:ascii="Times New Roman" w:hAnsi="Times New Roman" w:cs="Times New Roman"/>
          <w:sz w:val="24"/>
          <w:szCs w:val="24"/>
        </w:rPr>
      </w:pPr>
      <w:r>
        <w:rPr>
          <w:rFonts w:ascii="Times New Roman" w:hAnsi="Times New Roman" w:cs="Times New Roman"/>
          <w:sz w:val="24"/>
          <w:szCs w:val="24"/>
        </w:rPr>
        <w:t xml:space="preserve">c) </w:t>
      </w:r>
      <w:r w:rsidR="007102EF" w:rsidRPr="007102EF">
        <w:rPr>
          <w:rFonts w:ascii="Times New Roman" w:hAnsi="Times New Roman" w:cs="Times New Roman"/>
          <w:sz w:val="24"/>
          <w:szCs w:val="24"/>
        </w:rPr>
        <w:t>Arabuluculuk faaliyeti sonunda anlaşmaya varılması hâlinde, üzerinde anlaşılan hususlar hakkında taraflarca dava açılamaz.</w:t>
      </w:r>
      <w:r w:rsidR="007102EF">
        <w:rPr>
          <w:rFonts w:ascii="Times New Roman" w:hAnsi="Times New Roman" w:cs="Times New Roman"/>
          <w:sz w:val="24"/>
          <w:szCs w:val="24"/>
        </w:rPr>
        <w:t xml:space="preserve"> (</w:t>
      </w:r>
      <w:r w:rsidR="007102EF" w:rsidRPr="00867848">
        <w:rPr>
          <w:rFonts w:ascii="Times New Roman" w:hAnsi="Times New Roman" w:cs="Times New Roman"/>
          <w:sz w:val="24"/>
          <w:szCs w:val="24"/>
        </w:rPr>
        <w:t xml:space="preserve">6325 </w:t>
      </w:r>
      <w:r w:rsidR="00990C64">
        <w:rPr>
          <w:rFonts w:ascii="Times New Roman" w:hAnsi="Times New Roman" w:cs="Times New Roman"/>
          <w:sz w:val="24"/>
          <w:szCs w:val="24"/>
        </w:rPr>
        <w:t>sayılı Kanun m.18 - 5</w:t>
      </w:r>
      <w:r w:rsidR="007102EF" w:rsidRPr="00867848">
        <w:rPr>
          <w:rFonts w:ascii="Times New Roman" w:hAnsi="Times New Roman" w:cs="Times New Roman"/>
          <w:sz w:val="24"/>
          <w:szCs w:val="24"/>
        </w:rPr>
        <w:t>)</w:t>
      </w:r>
    </w:p>
    <w:p w:rsidR="004D0A36" w:rsidRDefault="004D0A36" w:rsidP="006D59C8">
      <w:pPr>
        <w:pStyle w:val="AralkYok"/>
        <w:jc w:val="both"/>
        <w:rPr>
          <w:rFonts w:ascii="Times New Roman" w:hAnsi="Times New Roman" w:cs="Times New Roman"/>
          <w:sz w:val="24"/>
          <w:szCs w:val="24"/>
        </w:rPr>
      </w:pPr>
    </w:p>
    <w:p w:rsidR="00990C64" w:rsidRDefault="00990C64" w:rsidP="006D59C8">
      <w:pPr>
        <w:pStyle w:val="AralkYok"/>
        <w:jc w:val="both"/>
        <w:rPr>
          <w:rFonts w:ascii="Times New Roman" w:hAnsi="Times New Roman" w:cs="Times New Roman"/>
          <w:sz w:val="24"/>
          <w:szCs w:val="24"/>
        </w:rPr>
      </w:pPr>
      <w:r>
        <w:rPr>
          <w:rFonts w:ascii="Times New Roman" w:hAnsi="Times New Roman" w:cs="Times New Roman"/>
          <w:sz w:val="24"/>
          <w:szCs w:val="24"/>
        </w:rPr>
        <w:t xml:space="preserve">d) </w:t>
      </w:r>
      <w:r w:rsidR="00867848" w:rsidRPr="00867848">
        <w:rPr>
          <w:rFonts w:ascii="Times New Roman" w:hAnsi="Times New Roman" w:cs="Times New Roman"/>
          <w:sz w:val="24"/>
          <w:szCs w:val="24"/>
        </w:rPr>
        <w:t xml:space="preserve">Taraflarca aksi kararlaştırılmadıkça arabuluculuk görüşmelerinde gizlilik ilkesine uyulması esastır. </w:t>
      </w:r>
    </w:p>
    <w:p w:rsidR="00990C64" w:rsidRDefault="00990C64" w:rsidP="006D59C8">
      <w:pPr>
        <w:pStyle w:val="AralkYok"/>
        <w:jc w:val="both"/>
        <w:rPr>
          <w:rFonts w:ascii="Times New Roman" w:hAnsi="Times New Roman" w:cs="Times New Roman"/>
          <w:sz w:val="24"/>
          <w:szCs w:val="24"/>
        </w:rPr>
      </w:pPr>
    </w:p>
    <w:p w:rsidR="00867848" w:rsidRPr="00867848" w:rsidRDefault="00867848" w:rsidP="006D59C8">
      <w:pPr>
        <w:pStyle w:val="AralkYok"/>
        <w:jc w:val="both"/>
        <w:rPr>
          <w:rFonts w:ascii="Times New Roman" w:hAnsi="Times New Roman" w:cs="Times New Roman"/>
          <w:sz w:val="24"/>
          <w:szCs w:val="24"/>
        </w:rPr>
      </w:pPr>
      <w:r w:rsidRPr="006D55AF">
        <w:rPr>
          <w:rFonts w:ascii="Times New Roman" w:hAnsi="Times New Roman" w:cs="Times New Roman"/>
          <w:sz w:val="24"/>
          <w:szCs w:val="24"/>
          <w:u w:val="single"/>
        </w:rPr>
        <w:t>Vekil sıfatı ile Toplantıya Katılacak olan</w:t>
      </w:r>
      <w:r w:rsidRPr="00867848">
        <w:rPr>
          <w:rFonts w:ascii="Times New Roman" w:hAnsi="Times New Roman" w:cs="Times New Roman"/>
          <w:sz w:val="24"/>
          <w:szCs w:val="24"/>
        </w:rPr>
        <w:t>;</w:t>
      </w: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•Avukatların Arabuluculuk toplantılarına katılma konularında usulüne uygun vekâlet (vekâlete istinaden yetki belgesi),</w:t>
      </w:r>
    </w:p>
    <w:p w:rsidR="006D55AF" w:rsidRPr="00867848" w:rsidRDefault="006D55AF" w:rsidP="00867848">
      <w:pPr>
        <w:pStyle w:val="AralkYok"/>
        <w:rPr>
          <w:rFonts w:ascii="Times New Roman" w:hAnsi="Times New Roman" w:cs="Times New Roman"/>
          <w:sz w:val="24"/>
          <w:szCs w:val="24"/>
        </w:rPr>
      </w:pPr>
    </w:p>
    <w:p w:rsidR="00867848" w:rsidRDefault="00867848" w:rsidP="00867848">
      <w:pPr>
        <w:pStyle w:val="AralkYok"/>
        <w:rPr>
          <w:rFonts w:ascii="Times New Roman" w:hAnsi="Times New Roman" w:cs="Times New Roman"/>
          <w:sz w:val="24"/>
          <w:szCs w:val="24"/>
        </w:rPr>
      </w:pPr>
      <w:r w:rsidRPr="00867848">
        <w:rPr>
          <w:rFonts w:ascii="Times New Roman" w:hAnsi="Times New Roman" w:cs="Times New Roman"/>
          <w:sz w:val="24"/>
          <w:szCs w:val="24"/>
        </w:rPr>
        <w:t>•Gerçek kişilerin kimlik belgesi,</w:t>
      </w:r>
    </w:p>
    <w:p w:rsidR="006D55AF" w:rsidRPr="00867848" w:rsidRDefault="006D55AF" w:rsidP="00867848">
      <w:pPr>
        <w:pStyle w:val="AralkYok"/>
        <w:rPr>
          <w:rFonts w:ascii="Times New Roman" w:hAnsi="Times New Roman" w:cs="Times New Roman"/>
          <w:sz w:val="24"/>
          <w:szCs w:val="24"/>
        </w:rPr>
      </w:pPr>
    </w:p>
    <w:p w:rsidR="00867848" w:rsidRDefault="00867848" w:rsidP="00AC1833">
      <w:pPr>
        <w:pStyle w:val="AralkYok"/>
        <w:jc w:val="both"/>
        <w:rPr>
          <w:rFonts w:ascii="Times New Roman" w:hAnsi="Times New Roman" w:cs="Times New Roman"/>
          <w:sz w:val="24"/>
          <w:szCs w:val="24"/>
        </w:rPr>
      </w:pPr>
      <w:r w:rsidRPr="00867848">
        <w:rPr>
          <w:rFonts w:ascii="Times New Roman" w:hAnsi="Times New Roman" w:cs="Times New Roman"/>
          <w:sz w:val="24"/>
          <w:szCs w:val="24"/>
        </w:rPr>
        <w:t>•Tüzel kişilerin; Kooperatif- Vakıf veya Şirket yetkilisi olarak katılacak olanların; yetkili olduğunu gösteren Noter tasdikli imza sirküleri (belgesi) ibrazı gerekmektedir. (Doğrudan tüzel kişiyi veya şirketi imza sirkülerinde belirtilen şekilde temsil yetkisi olmayanlar ile Baroya kayıtlı Avukatlar dışında vekâlet ile Kira Uyuşmazlıkları davalarında dava şartı arabuluculuk görüşmelerine tarafı temsil sıfatı ile katılamazlar)</w:t>
      </w:r>
      <w:bookmarkStart w:id="0" w:name="_GoBack"/>
      <w:bookmarkEnd w:id="0"/>
    </w:p>
    <w:p w:rsidR="00AC1833" w:rsidRPr="00867848" w:rsidRDefault="00AC1833" w:rsidP="00867848">
      <w:pPr>
        <w:pStyle w:val="AralkYok"/>
        <w:rPr>
          <w:rFonts w:ascii="Times New Roman" w:hAnsi="Times New Roman" w:cs="Times New Roman"/>
          <w:sz w:val="24"/>
          <w:szCs w:val="24"/>
        </w:rPr>
      </w:pPr>
    </w:p>
    <w:p w:rsidR="00867848" w:rsidRPr="00867848"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Arabulucu </w:t>
      </w:r>
      <w:r w:rsidR="00AC1833">
        <w:rPr>
          <w:rFonts w:ascii="Times New Roman" w:hAnsi="Times New Roman" w:cs="Times New Roman"/>
          <w:sz w:val="24"/>
          <w:szCs w:val="24"/>
        </w:rPr>
        <w:tab/>
        <w:t>:</w:t>
      </w:r>
    </w:p>
    <w:p w:rsidR="00AC1833"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Sicil No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p>
    <w:p w:rsidR="00AC1833" w:rsidRDefault="00AC1833" w:rsidP="00AC1833">
      <w:pPr>
        <w:pStyle w:val="AralkYok"/>
        <w:tabs>
          <w:tab w:val="left" w:pos="2127"/>
          <w:tab w:val="left" w:pos="2552"/>
        </w:tabs>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t>:</w:t>
      </w:r>
    </w:p>
    <w:p w:rsidR="00AC1833"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Telefon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p>
    <w:p w:rsidR="00867848" w:rsidRPr="00867848" w:rsidRDefault="00867848" w:rsidP="00AC1833">
      <w:pPr>
        <w:pStyle w:val="AralkYok"/>
        <w:tabs>
          <w:tab w:val="left" w:pos="2127"/>
          <w:tab w:val="left" w:pos="2552"/>
        </w:tabs>
        <w:rPr>
          <w:rFonts w:ascii="Times New Roman" w:hAnsi="Times New Roman" w:cs="Times New Roman"/>
          <w:sz w:val="24"/>
          <w:szCs w:val="24"/>
        </w:rPr>
      </w:pPr>
      <w:r w:rsidRPr="00867848">
        <w:rPr>
          <w:rFonts w:ascii="Times New Roman" w:hAnsi="Times New Roman" w:cs="Times New Roman"/>
          <w:sz w:val="24"/>
          <w:szCs w:val="24"/>
        </w:rPr>
        <w:t xml:space="preserve">E-posta </w:t>
      </w:r>
      <w:r w:rsidR="00AC1833">
        <w:rPr>
          <w:rFonts w:ascii="Times New Roman" w:hAnsi="Times New Roman" w:cs="Times New Roman"/>
          <w:sz w:val="24"/>
          <w:szCs w:val="24"/>
        </w:rPr>
        <w:tab/>
      </w:r>
      <w:r w:rsidRPr="00867848">
        <w:rPr>
          <w:rFonts w:ascii="Times New Roman" w:hAnsi="Times New Roman" w:cs="Times New Roman"/>
          <w:sz w:val="24"/>
          <w:szCs w:val="24"/>
        </w:rPr>
        <w:t xml:space="preserve">: </w:t>
      </w:r>
    </w:p>
    <w:p w:rsidR="00867848" w:rsidRPr="00867848" w:rsidRDefault="00867848" w:rsidP="00867848">
      <w:pPr>
        <w:pStyle w:val="AralkYok"/>
        <w:rPr>
          <w:rFonts w:ascii="Times New Roman" w:hAnsi="Times New Roman" w:cs="Times New Roman"/>
          <w:sz w:val="24"/>
          <w:szCs w:val="24"/>
        </w:rPr>
      </w:pPr>
    </w:p>
    <w:sectPr w:rsidR="00867848" w:rsidRPr="008678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LORIK+TimesNewRomanPSMT">
    <w:altName w:val="Times New Roman PSMT"/>
    <w:panose1 w:val="00000000000000000000"/>
    <w:charset w:val="A2"/>
    <w:family w:val="roman"/>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848"/>
    <w:rsid w:val="00010E52"/>
    <w:rsid w:val="000C652F"/>
    <w:rsid w:val="000D4E8A"/>
    <w:rsid w:val="001E3540"/>
    <w:rsid w:val="00220B3A"/>
    <w:rsid w:val="00294324"/>
    <w:rsid w:val="00380BC8"/>
    <w:rsid w:val="00407582"/>
    <w:rsid w:val="004D0A36"/>
    <w:rsid w:val="00591A77"/>
    <w:rsid w:val="005C1CE6"/>
    <w:rsid w:val="006D55AF"/>
    <w:rsid w:val="006D59C8"/>
    <w:rsid w:val="007102EF"/>
    <w:rsid w:val="007774F9"/>
    <w:rsid w:val="007D35DD"/>
    <w:rsid w:val="00867848"/>
    <w:rsid w:val="00895435"/>
    <w:rsid w:val="008B5489"/>
    <w:rsid w:val="00933813"/>
    <w:rsid w:val="00935237"/>
    <w:rsid w:val="00990C64"/>
    <w:rsid w:val="009F1F7B"/>
    <w:rsid w:val="00A00841"/>
    <w:rsid w:val="00A7395B"/>
    <w:rsid w:val="00A97D67"/>
    <w:rsid w:val="00AC1833"/>
    <w:rsid w:val="00AD0997"/>
    <w:rsid w:val="00B562AE"/>
    <w:rsid w:val="00B616ED"/>
    <w:rsid w:val="00B90127"/>
    <w:rsid w:val="00D91F45"/>
    <w:rsid w:val="00DC3685"/>
    <w:rsid w:val="00DE67B6"/>
    <w:rsid w:val="00E37DEA"/>
    <w:rsid w:val="00E475D6"/>
    <w:rsid w:val="00E714A3"/>
    <w:rsid w:val="00E85DE9"/>
    <w:rsid w:val="00E91117"/>
    <w:rsid w:val="00F13C57"/>
    <w:rsid w:val="00F53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848"/>
    <w:pPr>
      <w:spacing w:after="0" w:line="240" w:lineRule="auto"/>
    </w:pPr>
  </w:style>
  <w:style w:type="paragraph" w:customStyle="1" w:styleId="Default">
    <w:name w:val="Default"/>
    <w:rsid w:val="00933813"/>
    <w:pPr>
      <w:autoSpaceDE w:val="0"/>
      <w:autoSpaceDN w:val="0"/>
      <w:adjustRightInd w:val="0"/>
      <w:spacing w:after="0" w:line="240" w:lineRule="auto"/>
    </w:pPr>
    <w:rPr>
      <w:rFonts w:ascii="CLORIK+TimesNewRomanPSMT" w:hAnsi="CLORIK+TimesNewRomanPSMT" w:cs="CLORIK+TimesNewRomanPS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7848"/>
    <w:pPr>
      <w:spacing w:after="0" w:line="240" w:lineRule="auto"/>
    </w:pPr>
  </w:style>
  <w:style w:type="paragraph" w:customStyle="1" w:styleId="Default">
    <w:name w:val="Default"/>
    <w:rsid w:val="00933813"/>
    <w:pPr>
      <w:autoSpaceDE w:val="0"/>
      <w:autoSpaceDN w:val="0"/>
      <w:adjustRightInd w:val="0"/>
      <w:spacing w:after="0" w:line="240" w:lineRule="auto"/>
    </w:pPr>
    <w:rPr>
      <w:rFonts w:ascii="CLORIK+TimesNewRomanPSMT" w:hAnsi="CLORIK+TimesNewRomanPSMT" w:cs="CLORIK+TimesNewRoman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b.kazanci.com.tr/kho3/ibb/files/tc2004.ht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1094</Words>
  <Characters>6239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 Tekelioğlu</cp:lastModifiedBy>
  <cp:revision>2</cp:revision>
  <dcterms:created xsi:type="dcterms:W3CDTF">2023-10-03T09:58:00Z</dcterms:created>
  <dcterms:modified xsi:type="dcterms:W3CDTF">2023-10-03T11:05:00Z</dcterms:modified>
</cp:coreProperties>
</file>